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1EF8" w14:textId="77777777" w:rsidR="00883299" w:rsidRDefault="00883299" w:rsidP="008865EA">
      <w:pPr>
        <w:pStyle w:val="NormalWeb"/>
        <w:rPr>
          <w:rFonts w:ascii="Arial" w:eastAsiaTheme="minorHAnsi" w:hAnsi="Arial" w:cs="Arial"/>
          <w:b/>
          <w:bCs/>
          <w:color w:val="007DC5"/>
          <w:sz w:val="32"/>
          <w:szCs w:val="32"/>
          <w:lang w:val="en-GB"/>
        </w:rPr>
      </w:pPr>
    </w:p>
    <w:p w14:paraId="4332402E" w14:textId="578C0B52" w:rsidR="00883299" w:rsidRDefault="008865EA" w:rsidP="008865EA">
      <w:pPr>
        <w:pStyle w:val="NormalWeb"/>
        <w:rPr>
          <w:rFonts w:ascii="Arial" w:hAnsi="Arial" w:cs="Arial"/>
          <w:sz w:val="24"/>
          <w:szCs w:val="24"/>
          <w:lang w:val="en"/>
        </w:rPr>
      </w:pPr>
      <w:r w:rsidRPr="001034B5">
        <w:rPr>
          <w:rFonts w:ascii="Arial" w:eastAsiaTheme="minorHAnsi" w:hAnsi="Arial" w:cs="Arial"/>
          <w:b/>
          <w:bCs/>
          <w:color w:val="007DC5"/>
          <w:sz w:val="36"/>
          <w:szCs w:val="36"/>
          <w:lang w:val="en-GB"/>
        </w:rPr>
        <w:t>Michael Gomes</w:t>
      </w:r>
      <w:r w:rsidR="002B5E7B">
        <w:rPr>
          <w:rFonts w:ascii="Arial" w:eastAsiaTheme="minorHAnsi" w:hAnsi="Arial" w:cs="Arial"/>
          <w:b/>
          <w:bCs/>
          <w:color w:val="007DC5"/>
          <w:sz w:val="32"/>
          <w:szCs w:val="32"/>
          <w:lang w:val="en-GB"/>
        </w:rPr>
        <w:br/>
      </w:r>
      <w:r w:rsidR="00A07829">
        <w:rPr>
          <w:rFonts w:ascii="Arial" w:hAnsi="Arial" w:cs="Arial"/>
          <w:sz w:val="24"/>
          <w:szCs w:val="24"/>
        </w:rPr>
        <w:br/>
      </w:r>
      <w:r w:rsidRPr="008865EA">
        <w:rPr>
          <w:rFonts w:ascii="Arial" w:hAnsi="Arial" w:cs="Arial"/>
          <w:sz w:val="24"/>
          <w:szCs w:val="24"/>
        </w:rPr>
        <w:t xml:space="preserve">Michael has been active in the Digital transformation of Agriculture for more than 25 years, as it has been moving from </w:t>
      </w:r>
      <w:r w:rsidR="001034B5">
        <w:rPr>
          <w:rFonts w:ascii="Arial" w:hAnsi="Arial" w:cs="Arial"/>
          <w:sz w:val="24"/>
          <w:szCs w:val="24"/>
        </w:rPr>
        <w:t>p</w:t>
      </w:r>
      <w:r w:rsidRPr="008865EA">
        <w:rPr>
          <w:rFonts w:ascii="Arial" w:hAnsi="Arial" w:cs="Arial"/>
          <w:sz w:val="24"/>
          <w:szCs w:val="24"/>
        </w:rPr>
        <w:t xml:space="preserve">recision technologies to </w:t>
      </w:r>
      <w:r w:rsidR="001034B5">
        <w:rPr>
          <w:rFonts w:ascii="Arial" w:hAnsi="Arial" w:cs="Arial"/>
          <w:sz w:val="24"/>
          <w:szCs w:val="24"/>
        </w:rPr>
        <w:t>d</w:t>
      </w:r>
      <w:r w:rsidRPr="008865EA">
        <w:rPr>
          <w:rFonts w:ascii="Arial" w:hAnsi="Arial" w:cs="Arial"/>
          <w:sz w:val="24"/>
          <w:szCs w:val="24"/>
        </w:rPr>
        <w:t>ecision</w:t>
      </w:r>
      <w:r w:rsidR="001034B5">
        <w:rPr>
          <w:rFonts w:ascii="Arial" w:hAnsi="Arial" w:cs="Arial"/>
          <w:sz w:val="24"/>
          <w:szCs w:val="24"/>
        </w:rPr>
        <w:t>-</w:t>
      </w:r>
      <w:r w:rsidRPr="008865EA">
        <w:rPr>
          <w:rFonts w:ascii="Arial" w:hAnsi="Arial" w:cs="Arial"/>
          <w:sz w:val="24"/>
          <w:szCs w:val="24"/>
        </w:rPr>
        <w:t>based systems with a careers</w:t>
      </w:r>
      <w:r w:rsidR="001034B5">
        <w:rPr>
          <w:rFonts w:ascii="Arial" w:hAnsi="Arial" w:cs="Arial"/>
          <w:sz w:val="24"/>
          <w:szCs w:val="24"/>
        </w:rPr>
        <w:t>’</w:t>
      </w:r>
      <w:r w:rsidRPr="008865EA">
        <w:rPr>
          <w:rFonts w:ascii="Arial" w:hAnsi="Arial" w:cs="Arial"/>
          <w:sz w:val="24"/>
          <w:szCs w:val="24"/>
        </w:rPr>
        <w:t xml:space="preserve"> experience of implementing electronics for automation from planting through harvest. </w:t>
      </w:r>
      <w:r w:rsidRPr="008865EA">
        <w:rPr>
          <w:rFonts w:ascii="Arial" w:hAnsi="Arial" w:cs="Arial"/>
          <w:sz w:val="24"/>
          <w:szCs w:val="24"/>
          <w:lang w:val="en"/>
        </w:rPr>
        <w:t>As Vice President of Strategic Business Development - Agriculture for Topcon</w:t>
      </w:r>
      <w:r w:rsidR="00883299">
        <w:rPr>
          <w:rFonts w:ascii="Arial" w:hAnsi="Arial" w:cs="Arial"/>
          <w:sz w:val="24"/>
          <w:szCs w:val="24"/>
          <w:lang w:val="en"/>
        </w:rPr>
        <w:t>,</w:t>
      </w:r>
      <w:r w:rsidRPr="008865EA">
        <w:rPr>
          <w:rFonts w:ascii="Arial" w:hAnsi="Arial" w:cs="Arial"/>
          <w:sz w:val="24"/>
          <w:szCs w:val="24"/>
          <w:lang w:val="en"/>
        </w:rPr>
        <w:t xml:space="preserve"> his responsibilities combine strategic relationships, product development and business strategy to drive growth. His personal experience includes utilizing technologies of measurement; optical, sonic, and positioning toward improving in field efficiency and is a co-inventor on patents for Auto Steering, Sensors and User Interface. </w:t>
      </w:r>
    </w:p>
    <w:p w14:paraId="6E1C8DE1" w14:textId="60C36623" w:rsidR="008865EA" w:rsidRPr="008865EA" w:rsidRDefault="008865EA" w:rsidP="008865EA">
      <w:pPr>
        <w:pStyle w:val="NormalWeb"/>
        <w:rPr>
          <w:rFonts w:ascii="Arial" w:hAnsi="Arial" w:cs="Arial"/>
          <w:sz w:val="24"/>
          <w:szCs w:val="24"/>
          <w:lang w:val="en"/>
        </w:rPr>
      </w:pPr>
      <w:r w:rsidRPr="008865EA">
        <w:rPr>
          <w:rFonts w:ascii="Arial" w:hAnsi="Arial" w:cs="Arial"/>
          <w:sz w:val="24"/>
          <w:szCs w:val="24"/>
          <w:lang w:val="en"/>
        </w:rPr>
        <w:t>In support of developing a stronger industry, Michael currently serves on the Association of Equipment Manufacturers (AEM), Ag sector Board and councils for Regulatory, Ag Innovation &amp; Future of Food. He was also recently appointed to serve a 2</w:t>
      </w:r>
      <w:r w:rsidRPr="008865EA">
        <w:rPr>
          <w:rFonts w:ascii="Arial" w:hAnsi="Arial" w:cs="Arial"/>
          <w:sz w:val="24"/>
          <w:szCs w:val="24"/>
          <w:vertAlign w:val="superscript"/>
          <w:lang w:val="en"/>
        </w:rPr>
        <w:t>nd</w:t>
      </w:r>
      <w:r w:rsidRPr="008865EA">
        <w:rPr>
          <w:rFonts w:ascii="Arial" w:hAnsi="Arial" w:cs="Arial"/>
          <w:sz w:val="24"/>
          <w:szCs w:val="24"/>
          <w:lang w:val="en"/>
        </w:rPr>
        <w:t xml:space="preserve"> term on the federal taskforce for the Connectivity &amp; Technology needs for Precision Agriculture in the USA under the FCC. He is a founding board member of Ag Data Coalition not for profit corporation and has served as moderator of Germany’s VDI conference on Connected Off Highway vehicles 2018-2021. Michael is frequently a guest speaker at conferences and podcasts on Precision Agriculture or related subjects.</w:t>
      </w:r>
    </w:p>
    <w:p w14:paraId="587BE40D" w14:textId="7B688905" w:rsidR="008865EA" w:rsidRDefault="008865EA" w:rsidP="008865EA">
      <w:pPr>
        <w:pStyle w:val="NormalWeb"/>
        <w:rPr>
          <w:rFonts w:ascii="Arial" w:hAnsi="Arial" w:cs="Arial"/>
          <w:sz w:val="24"/>
          <w:szCs w:val="24"/>
          <w:lang w:val="en"/>
        </w:rPr>
      </w:pPr>
      <w:r w:rsidRPr="008865EA">
        <w:rPr>
          <w:rFonts w:ascii="Arial" w:hAnsi="Arial" w:cs="Arial"/>
          <w:sz w:val="24"/>
          <w:szCs w:val="24"/>
          <w:lang w:val="en"/>
        </w:rPr>
        <w:t xml:space="preserve">As a native of California, he has familiarity with vegetable crop production and irrigation of the Western US. Michael holds a BS from Cal Poly, San Luis Obispo; MBA from Golden Gate University, graduate of the California Ag Leadership Program (Class 33) and has also been recognized as a member of Alpha Gamma Rho Fraternity. He and his wife Kara have a daughter and enjoy outdoor activities such as hiking, fishing, and beef cattle ranching in their spare time. </w:t>
      </w:r>
    </w:p>
    <w:p w14:paraId="286D7928" w14:textId="75CA3961" w:rsidR="00C10F76" w:rsidRDefault="00171EF6" w:rsidP="008865EA">
      <w:pPr>
        <w:pStyle w:val="NormalWeb"/>
        <w:rPr>
          <w:rFonts w:ascii="Arial" w:hAnsi="Arial" w:cs="Arial"/>
          <w:sz w:val="24"/>
          <w:szCs w:val="24"/>
          <w:lang w:val="en"/>
        </w:rPr>
      </w:pPr>
      <w:hyperlink r:id="rId9" w:history="1">
        <w:r w:rsidR="00C10F76" w:rsidRPr="001034B5">
          <w:rPr>
            <w:rStyle w:val="Hyperlink"/>
            <w:rFonts w:ascii="Arial" w:eastAsiaTheme="minorHAnsi" w:hAnsi="Arial" w:cs="Arial"/>
            <w:b/>
            <w:bCs/>
            <w:color w:val="0070C0"/>
            <w:sz w:val="24"/>
            <w:szCs w:val="24"/>
            <w:lang w:val="en-GB"/>
          </w:rPr>
          <w:t>Photo</w:t>
        </w:r>
      </w:hyperlink>
      <w:r w:rsidR="00C10F76" w:rsidRPr="001034B5">
        <w:rPr>
          <w:rStyle w:val="Hyperlink"/>
          <w:rFonts w:ascii="Arial" w:eastAsiaTheme="minorHAnsi" w:hAnsi="Arial" w:cs="Arial"/>
          <w:b/>
          <w:bCs/>
          <w:color w:val="000000" w:themeColor="text1"/>
          <w:sz w:val="24"/>
          <w:szCs w:val="24"/>
          <w:u w:val="none"/>
          <w:lang w:val="en-GB"/>
        </w:rPr>
        <w:t xml:space="preserve">. </w:t>
      </w:r>
      <w:r w:rsidR="00C10F76" w:rsidRPr="002B5E7B">
        <w:rPr>
          <w:rFonts w:ascii="Arial" w:eastAsiaTheme="minorHAnsi" w:hAnsi="Arial" w:cs="Arial"/>
          <w:b/>
          <w:bCs/>
          <w:color w:val="000000" w:themeColor="text1"/>
          <w:sz w:val="24"/>
          <w:szCs w:val="24"/>
          <w:lang w:val="en-GB"/>
        </w:rPr>
        <w:t>Follow</w:t>
      </w:r>
      <w:r w:rsidR="00C10F76">
        <w:rPr>
          <w:rFonts w:ascii="Arial" w:eastAsiaTheme="minorHAnsi" w:hAnsi="Arial" w:cs="Arial"/>
          <w:b/>
          <w:bCs/>
          <w:color w:val="000000" w:themeColor="text1"/>
          <w:sz w:val="24"/>
          <w:szCs w:val="24"/>
          <w:lang w:val="en-GB"/>
        </w:rPr>
        <w:t>:</w:t>
      </w:r>
      <w:r w:rsidR="00C10F76" w:rsidRPr="001034B5">
        <w:rPr>
          <w:rFonts w:ascii="Arial" w:eastAsiaTheme="minorHAnsi" w:hAnsi="Arial" w:cs="Arial"/>
          <w:b/>
          <w:bCs/>
          <w:color w:val="0070C0"/>
          <w:sz w:val="24"/>
          <w:szCs w:val="24"/>
          <w:lang w:val="en-GB"/>
        </w:rPr>
        <w:t xml:space="preserve"> </w:t>
      </w:r>
      <w:hyperlink r:id="rId10" w:history="1">
        <w:r w:rsidR="00C10F76" w:rsidRPr="001034B5">
          <w:rPr>
            <w:rStyle w:val="Hyperlink"/>
            <w:rFonts w:ascii="Arial" w:eastAsiaTheme="minorHAnsi" w:hAnsi="Arial" w:cs="Arial"/>
            <w:b/>
            <w:bCs/>
            <w:color w:val="0070C0"/>
            <w:sz w:val="24"/>
            <w:szCs w:val="24"/>
            <w:lang w:val="en-GB"/>
          </w:rPr>
          <w:t>LinkedIn</w:t>
        </w:r>
      </w:hyperlink>
    </w:p>
    <w:p w14:paraId="76AA207B" w14:textId="77777777" w:rsidR="00A07829" w:rsidRDefault="00C10F76" w:rsidP="00C10F76">
      <w:pPr>
        <w:spacing w:after="0" w:line="240" w:lineRule="auto"/>
        <w:rPr>
          <w:rFonts w:cs="Arial"/>
          <w:b/>
          <w:sz w:val="24"/>
          <w:szCs w:val="24"/>
        </w:rPr>
      </w:pPr>
      <w:r w:rsidRPr="00C10F76">
        <w:rPr>
          <w:rFonts w:cs="Arial"/>
          <w:b/>
          <w:sz w:val="24"/>
          <w:szCs w:val="24"/>
        </w:rPr>
        <w:ptab w:relativeTo="margin" w:alignment="left" w:leader="none"/>
      </w:r>
    </w:p>
    <w:p w14:paraId="798F9802" w14:textId="5F951DEE" w:rsidR="00C10F76" w:rsidRPr="00A07829" w:rsidRDefault="00C10F76" w:rsidP="00C10F76">
      <w:pPr>
        <w:spacing w:after="0" w:line="240" w:lineRule="auto"/>
        <w:rPr>
          <w:rFonts w:cs="Arial"/>
          <w:b/>
          <w:sz w:val="20"/>
          <w:szCs w:val="20"/>
        </w:rPr>
      </w:pPr>
      <w:r w:rsidRPr="00A07829">
        <w:rPr>
          <w:rFonts w:cs="Arial"/>
          <w:b/>
          <w:sz w:val="20"/>
          <w:szCs w:val="20"/>
        </w:rPr>
        <w:t xml:space="preserve">About Topcon Positioning Group </w:t>
      </w:r>
    </w:p>
    <w:p w14:paraId="1CD9C065" w14:textId="4107BB7E" w:rsidR="008865EA" w:rsidRPr="00A07829" w:rsidRDefault="00C10F76" w:rsidP="00A07829">
      <w:pPr>
        <w:rPr>
          <w:rFonts w:cs="Arial"/>
          <w:b/>
          <w:sz w:val="20"/>
          <w:szCs w:val="20"/>
        </w:rPr>
      </w:pPr>
      <w:r w:rsidRPr="00A07829">
        <w:rPr>
          <w:rFonts w:cs="Arial"/>
          <w:bCs/>
          <w:sz w:val="20"/>
          <w:szCs w:val="20"/>
        </w:rPr>
        <w:t>Topcon Positioning Group, always one step ahead in technology and customer benefits, is an industry leading designer, manufacturer and distributor of precision measurement and workflow solutions for the global construction, geospatial and agriculture markets. Topcon Positioning Group, including Topcon Agriculture, is headquartered in Livermore, California, U.S. (</w:t>
      </w:r>
      <w:hyperlink r:id="rId11" w:history="1">
        <w:r w:rsidRPr="00A07829">
          <w:rPr>
            <w:rStyle w:val="Hyperlink"/>
            <w:rFonts w:cs="Arial"/>
            <w:bCs/>
            <w:sz w:val="20"/>
            <w:szCs w:val="20"/>
          </w:rPr>
          <w:t>topconpositioning.com</w:t>
        </w:r>
      </w:hyperlink>
      <w:r w:rsidRPr="00A07829">
        <w:rPr>
          <w:rFonts w:cs="Arial"/>
          <w:bCs/>
          <w:sz w:val="20"/>
          <w:szCs w:val="20"/>
        </w:rPr>
        <w:t xml:space="preserve">, </w:t>
      </w:r>
      <w:hyperlink r:id="rId12" w:history="1">
        <w:r w:rsidRPr="00A07829">
          <w:rPr>
            <w:rStyle w:val="Hyperlink"/>
            <w:rFonts w:cs="Arial"/>
            <w:bCs/>
            <w:sz w:val="20"/>
            <w:szCs w:val="20"/>
          </w:rPr>
          <w:t>LinkedIn</w:t>
        </w:r>
      </w:hyperlink>
      <w:r w:rsidRPr="00A07829">
        <w:rPr>
          <w:rFonts w:cs="Arial"/>
          <w:bCs/>
          <w:sz w:val="20"/>
          <w:szCs w:val="20"/>
        </w:rPr>
        <w:t xml:space="preserve">, </w:t>
      </w:r>
      <w:hyperlink r:id="rId13" w:history="1">
        <w:r w:rsidRPr="00A07829">
          <w:rPr>
            <w:rStyle w:val="Hyperlink"/>
            <w:rFonts w:cs="Arial"/>
            <w:bCs/>
            <w:sz w:val="20"/>
            <w:szCs w:val="20"/>
          </w:rPr>
          <w:t>Twitter</w:t>
        </w:r>
      </w:hyperlink>
      <w:r w:rsidRPr="00A07829">
        <w:rPr>
          <w:rFonts w:cs="Arial"/>
          <w:bCs/>
          <w:sz w:val="20"/>
          <w:szCs w:val="20"/>
        </w:rPr>
        <w:t xml:space="preserve">, </w:t>
      </w:r>
      <w:hyperlink r:id="rId14" w:history="1">
        <w:r w:rsidRPr="00A07829">
          <w:rPr>
            <w:rStyle w:val="Hyperlink"/>
            <w:rFonts w:cs="Arial"/>
            <w:bCs/>
            <w:sz w:val="20"/>
            <w:szCs w:val="20"/>
          </w:rPr>
          <w:t>Facebook</w:t>
        </w:r>
      </w:hyperlink>
      <w:r w:rsidRPr="00A07829">
        <w:rPr>
          <w:rFonts w:cs="Arial"/>
          <w:bCs/>
          <w:sz w:val="20"/>
          <w:szCs w:val="20"/>
        </w:rPr>
        <w:t xml:space="preserve">). Its European head office is in Capelle </w:t>
      </w:r>
      <w:proofErr w:type="spellStart"/>
      <w:r w:rsidRPr="00A07829">
        <w:rPr>
          <w:rFonts w:cs="Arial"/>
          <w:bCs/>
          <w:sz w:val="20"/>
          <w:szCs w:val="20"/>
        </w:rPr>
        <w:t>a/d</w:t>
      </w:r>
      <w:proofErr w:type="spellEnd"/>
      <w:r w:rsidRPr="00A07829">
        <w:rPr>
          <w:rFonts w:cs="Arial"/>
          <w:bCs/>
          <w:sz w:val="20"/>
          <w:szCs w:val="20"/>
        </w:rPr>
        <w:t xml:space="preserve"> </w:t>
      </w:r>
      <w:proofErr w:type="spellStart"/>
      <w:r w:rsidRPr="00A07829">
        <w:rPr>
          <w:rFonts w:cs="Arial"/>
          <w:bCs/>
          <w:sz w:val="20"/>
          <w:szCs w:val="20"/>
        </w:rPr>
        <w:t>IJssel</w:t>
      </w:r>
      <w:proofErr w:type="spellEnd"/>
      <w:r w:rsidRPr="00A07829">
        <w:rPr>
          <w:rFonts w:cs="Arial"/>
          <w:bCs/>
          <w:sz w:val="20"/>
          <w:szCs w:val="20"/>
        </w:rPr>
        <w:t>, the Netherlands. Topcon Corporation (</w:t>
      </w:r>
      <w:hyperlink r:id="rId15" w:history="1">
        <w:r w:rsidRPr="00A07829">
          <w:rPr>
            <w:rStyle w:val="Hyperlink"/>
            <w:rFonts w:cs="Arial"/>
            <w:bCs/>
            <w:sz w:val="20"/>
            <w:szCs w:val="20"/>
          </w:rPr>
          <w:t>topcon.com</w:t>
        </w:r>
      </w:hyperlink>
      <w:r w:rsidRPr="00A07829">
        <w:rPr>
          <w:rFonts w:cs="Arial"/>
          <w:bCs/>
          <w:sz w:val="20"/>
          <w:szCs w:val="20"/>
        </w:rPr>
        <w:t xml:space="preserve">), founded in 1932, is traded on the Tokyo Stock Exchange (7732). Topcon Agriculture: </w:t>
      </w:r>
      <w:hyperlink r:id="rId16" w:tgtFrame="_blank" w:history="1">
        <w:r w:rsidRPr="00A07829">
          <w:rPr>
            <w:rStyle w:val="Hyperlink"/>
            <w:rFonts w:cs="Arial"/>
            <w:bCs/>
            <w:sz w:val="20"/>
            <w:szCs w:val="20"/>
          </w:rPr>
          <w:t>topconagriculture.com</w:t>
        </w:r>
      </w:hyperlink>
      <w:r w:rsidRPr="00A07829">
        <w:rPr>
          <w:rFonts w:cs="Arial"/>
          <w:bCs/>
          <w:sz w:val="20"/>
          <w:szCs w:val="20"/>
        </w:rPr>
        <w:t>, </w:t>
      </w:r>
      <w:hyperlink r:id="rId17" w:tgtFrame="_blank" w:history="1">
        <w:r w:rsidRPr="00A07829">
          <w:rPr>
            <w:rStyle w:val="Hyperlink"/>
            <w:rFonts w:cs="Arial"/>
            <w:bCs/>
            <w:sz w:val="20"/>
            <w:szCs w:val="20"/>
          </w:rPr>
          <w:t>LinkedIn</w:t>
        </w:r>
      </w:hyperlink>
      <w:r w:rsidRPr="00A07829">
        <w:rPr>
          <w:rFonts w:cs="Arial"/>
          <w:bCs/>
          <w:sz w:val="20"/>
          <w:szCs w:val="20"/>
        </w:rPr>
        <w:t>, </w:t>
      </w:r>
      <w:hyperlink r:id="rId18" w:tgtFrame="_blank" w:history="1">
        <w:r w:rsidRPr="00A07829">
          <w:rPr>
            <w:rStyle w:val="Hyperlink"/>
            <w:rFonts w:cs="Arial"/>
            <w:bCs/>
            <w:sz w:val="20"/>
            <w:szCs w:val="20"/>
          </w:rPr>
          <w:t>Twitter</w:t>
        </w:r>
      </w:hyperlink>
      <w:r w:rsidRPr="00A07829">
        <w:rPr>
          <w:rFonts w:cs="Arial"/>
          <w:bCs/>
          <w:sz w:val="20"/>
          <w:szCs w:val="20"/>
        </w:rPr>
        <w:t>, </w:t>
      </w:r>
      <w:hyperlink r:id="rId19" w:tgtFrame="_blank" w:tooltip="https://www.facebook.com/pg/TopconAg" w:history="1">
        <w:r w:rsidRPr="00A07829">
          <w:rPr>
            <w:rStyle w:val="Hyperlink"/>
            <w:rFonts w:cs="Arial"/>
            <w:bCs/>
            <w:sz w:val="20"/>
            <w:szCs w:val="20"/>
          </w:rPr>
          <w:t>Facebook</w:t>
        </w:r>
      </w:hyperlink>
    </w:p>
    <w:sectPr w:rsidR="008865EA" w:rsidRPr="00A0782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2398" w14:textId="77777777" w:rsidR="00171EF6" w:rsidRDefault="00171EF6" w:rsidP="00BF76D4">
      <w:pPr>
        <w:spacing w:after="0" w:line="240" w:lineRule="auto"/>
      </w:pPr>
      <w:r>
        <w:separator/>
      </w:r>
    </w:p>
  </w:endnote>
  <w:endnote w:type="continuationSeparator" w:id="0">
    <w:p w14:paraId="5B0A4426" w14:textId="77777777" w:rsidR="00171EF6" w:rsidRDefault="00171EF6" w:rsidP="00BF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E607" w14:textId="77777777" w:rsidR="00BF76D4" w:rsidRDefault="00BF76D4">
    <w:pPr>
      <w:pStyle w:val="Footer"/>
    </w:pPr>
    <w:r w:rsidRPr="00EA5C1D">
      <w:rPr>
        <w:noProof/>
        <w:color w:val="808080" w:themeColor="background1" w:themeShade="80"/>
      </w:rPr>
      <mc:AlternateContent>
        <mc:Choice Requires="wps">
          <w:drawing>
            <wp:anchor distT="0" distB="0" distL="114300" distR="114300" simplePos="0" relativeHeight="251662336" behindDoc="1" locked="0" layoutInCell="1" allowOverlap="1" wp14:anchorId="45282E54" wp14:editId="3186199E">
              <wp:simplePos x="0" y="0"/>
              <wp:positionH relativeFrom="column">
                <wp:posOffset>-908613</wp:posOffset>
              </wp:positionH>
              <wp:positionV relativeFrom="paragraph">
                <wp:posOffset>287977</wp:posOffset>
              </wp:positionV>
              <wp:extent cx="7772400" cy="39515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95157"/>
                      </a:xfrm>
                      <a:prstGeom prst="rect">
                        <a:avLst/>
                      </a:prstGeom>
                      <a:solidFill>
                        <a:srgbClr val="007DC5"/>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A1DEA" id="Rectangle 1" o:spid="_x0000_s1026" style="position:absolute;margin-left:-71.55pt;margin-top:22.7pt;width:612pt;height:3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" fillcolor="#007dc5" strokecolor="#4472c4 [32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C17" w14:textId="77777777" w:rsidR="00171EF6" w:rsidRDefault="00171EF6" w:rsidP="00BF76D4">
      <w:pPr>
        <w:spacing w:after="0" w:line="240" w:lineRule="auto"/>
      </w:pPr>
      <w:r>
        <w:separator/>
      </w:r>
    </w:p>
  </w:footnote>
  <w:footnote w:type="continuationSeparator" w:id="0">
    <w:p w14:paraId="68A60606" w14:textId="77777777" w:rsidR="00171EF6" w:rsidRDefault="00171EF6" w:rsidP="00BF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28AA" w14:textId="77777777" w:rsidR="00BF76D4" w:rsidRDefault="009A4C34" w:rsidP="00BF76D4">
    <w:pPr>
      <w:pStyle w:val="Header"/>
      <w:jc w:val="right"/>
    </w:pPr>
    <w:r>
      <w:rPr>
        <w:noProof/>
      </w:rPr>
      <w:drawing>
        <wp:anchor distT="0" distB="0" distL="114300" distR="114300" simplePos="0" relativeHeight="251663360" behindDoc="0" locked="0" layoutInCell="1" allowOverlap="1" wp14:anchorId="31BA57B2" wp14:editId="54C316DD">
          <wp:simplePos x="0" y="0"/>
          <wp:positionH relativeFrom="column">
            <wp:posOffset>4438650</wp:posOffset>
          </wp:positionH>
          <wp:positionV relativeFrom="paragraph">
            <wp:posOffset>-127000</wp:posOffset>
          </wp:positionV>
          <wp:extent cx="1386840" cy="224790"/>
          <wp:effectExtent l="0" t="0" r="3810" b="381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6840" cy="224790"/>
                  </a:xfrm>
                  <a:prstGeom prst="rect">
                    <a:avLst/>
                  </a:prstGeom>
                </pic:spPr>
              </pic:pic>
            </a:graphicData>
          </a:graphic>
        </wp:anchor>
      </w:drawing>
    </w:r>
    <w:r w:rsidR="00BF76D4">
      <w:rPr>
        <w:noProof/>
        <w:lang w:val="it-IT"/>
      </w:rPr>
      <mc:AlternateContent>
        <mc:Choice Requires="wps">
          <w:drawing>
            <wp:anchor distT="0" distB="0" distL="114300" distR="114300" simplePos="0" relativeHeight="251660288" behindDoc="0" locked="0" layoutInCell="1" allowOverlap="1" wp14:anchorId="5B50F5E6" wp14:editId="4BF65BAF">
              <wp:simplePos x="0" y="0"/>
              <wp:positionH relativeFrom="column">
                <wp:posOffset>-44450</wp:posOffset>
              </wp:positionH>
              <wp:positionV relativeFrom="paragraph">
                <wp:posOffset>-5080</wp:posOffset>
              </wp:positionV>
              <wp:extent cx="422529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422529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114E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pt" to="329.2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" strokecolor="#d8d8d8 [2732]" strokeweight="1pt">
              <v:stroke joinstyle="miter"/>
            </v:line>
          </w:pict>
        </mc:Fallback>
      </mc:AlternateContent>
    </w:r>
  </w:p>
  <w:p w14:paraId="75F7D826" w14:textId="77777777" w:rsidR="00BF76D4" w:rsidRDefault="00BF7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EA"/>
    <w:rsid w:val="000B214A"/>
    <w:rsid w:val="001034B5"/>
    <w:rsid w:val="00171EF6"/>
    <w:rsid w:val="001E467B"/>
    <w:rsid w:val="002B5E7B"/>
    <w:rsid w:val="003F490B"/>
    <w:rsid w:val="00417EB9"/>
    <w:rsid w:val="00520B6C"/>
    <w:rsid w:val="005A00EE"/>
    <w:rsid w:val="005C5DCE"/>
    <w:rsid w:val="00675D88"/>
    <w:rsid w:val="006E2328"/>
    <w:rsid w:val="00724214"/>
    <w:rsid w:val="00760474"/>
    <w:rsid w:val="008175BE"/>
    <w:rsid w:val="00883299"/>
    <w:rsid w:val="008865EA"/>
    <w:rsid w:val="00980EAF"/>
    <w:rsid w:val="009A4C34"/>
    <w:rsid w:val="00A07829"/>
    <w:rsid w:val="00AD0F52"/>
    <w:rsid w:val="00B97126"/>
    <w:rsid w:val="00BF76D4"/>
    <w:rsid w:val="00C10F76"/>
    <w:rsid w:val="00CC23EF"/>
    <w:rsid w:val="00D369AA"/>
    <w:rsid w:val="00D4096E"/>
    <w:rsid w:val="00E10095"/>
    <w:rsid w:val="00E91550"/>
    <w:rsid w:val="00F57125"/>
    <w:rsid w:val="00F8621C"/>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87E8"/>
  <w15:chartTrackingRefBased/>
  <w15:docId w15:val="{6D7C4B17-BA97-454F-A446-FC9ECF2C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D4"/>
  </w:style>
  <w:style w:type="paragraph" w:styleId="Footer">
    <w:name w:val="footer"/>
    <w:basedOn w:val="Normal"/>
    <w:link w:val="FooterChar"/>
    <w:uiPriority w:val="99"/>
    <w:unhideWhenUsed/>
    <w:rsid w:val="00BF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D4"/>
  </w:style>
  <w:style w:type="paragraph" w:styleId="NormalWeb">
    <w:name w:val="Normal (Web)"/>
    <w:basedOn w:val="Normal"/>
    <w:uiPriority w:val="99"/>
    <w:unhideWhenUsed/>
    <w:rsid w:val="008865EA"/>
    <w:pPr>
      <w:spacing w:before="100" w:beforeAutospacing="1" w:after="100" w:afterAutospacing="1" w:line="240" w:lineRule="auto"/>
    </w:pPr>
    <w:rPr>
      <w:rFonts w:ascii="Times" w:eastAsia="MS Mincho" w:hAnsi="Times" w:cs="Times New Roman"/>
      <w:sz w:val="20"/>
      <w:szCs w:val="20"/>
    </w:rPr>
  </w:style>
  <w:style w:type="character" w:styleId="Hyperlink">
    <w:name w:val="Hyperlink"/>
    <w:basedOn w:val="DefaultParagraphFont"/>
    <w:uiPriority w:val="99"/>
    <w:unhideWhenUsed/>
    <w:rsid w:val="008865EA"/>
    <w:rPr>
      <w:color w:val="0563C1"/>
      <w:u w:val="single"/>
    </w:rPr>
  </w:style>
  <w:style w:type="character" w:styleId="FollowedHyperlink">
    <w:name w:val="FollowedHyperlink"/>
    <w:basedOn w:val="DefaultParagraphFont"/>
    <w:uiPriority w:val="99"/>
    <w:semiHidden/>
    <w:unhideWhenUsed/>
    <w:rsid w:val="00AD0F52"/>
    <w:rPr>
      <w:color w:val="954F72" w:themeColor="followedHyperlink"/>
      <w:u w:val="single"/>
    </w:rPr>
  </w:style>
  <w:style w:type="character" w:styleId="UnresolvedMention">
    <w:name w:val="Unresolved Mention"/>
    <w:basedOn w:val="DefaultParagraphFont"/>
    <w:uiPriority w:val="99"/>
    <w:semiHidden/>
    <w:unhideWhenUsed/>
    <w:rsid w:val="002B5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topcon_today" TargetMode="External"/><Relationship Id="rId18" Type="http://schemas.openxmlformats.org/officeDocument/2006/relationships/hyperlink" Target="https://twitter.com/topcona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inkedin.com/company/topcon-positioning-systems" TargetMode="External"/><Relationship Id="rId17" Type="http://schemas.openxmlformats.org/officeDocument/2006/relationships/hyperlink" Target="https://www.linkedin.com/company/topconagriculture/" TargetMode="External"/><Relationship Id="rId2" Type="http://schemas.openxmlformats.org/officeDocument/2006/relationships/customXml" Target="../customXml/item2.xml"/><Relationship Id="rId16" Type="http://schemas.openxmlformats.org/officeDocument/2006/relationships/hyperlink" Target="http://www.topconpositioning.com/agricultu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pconpositioning.com/" TargetMode="External"/><Relationship Id="rId5" Type="http://schemas.openxmlformats.org/officeDocument/2006/relationships/settings" Target="settings.xml"/><Relationship Id="rId15" Type="http://schemas.openxmlformats.org/officeDocument/2006/relationships/hyperlink" Target="http://global.topcon.com/" TargetMode="External"/><Relationship Id="rId23" Type="http://schemas.openxmlformats.org/officeDocument/2006/relationships/theme" Target="theme/theme1.xml"/><Relationship Id="rId10" Type="http://schemas.openxmlformats.org/officeDocument/2006/relationships/hyperlink" Target="https://www.linkedin.com/in/michael-gomes-3665456/" TargetMode="External"/><Relationship Id="rId19" Type="http://schemas.openxmlformats.org/officeDocument/2006/relationships/hyperlink" Target="https://www.facebook.com/pg/TopconAg" TargetMode="External"/><Relationship Id="rId4" Type="http://schemas.openxmlformats.org/officeDocument/2006/relationships/styles" Target="styles.xml"/><Relationship Id="rId9" Type="http://schemas.openxmlformats.org/officeDocument/2006/relationships/hyperlink" Target="https://topcon.widen.net/s/qbgcv7rvfh/mikegomes_headshot_hires" TargetMode="External"/><Relationship Id="rId14" Type="http://schemas.openxmlformats.org/officeDocument/2006/relationships/hyperlink" Target="https://www.facebook.com/TopconToda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aci/Desktop/Templates%20Press%20Release%20TEMPLATE,LOGOS,%20Word%20General/Brand_Doc_Single%20Page_0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05C29F2C9324DBD9B1291DA435866" ma:contentTypeVersion="14" ma:contentTypeDescription="Create a new document." ma:contentTypeScope="" ma:versionID="47d5bbfb8d532a8bbc67e03ace961942">
  <xsd:schema xmlns:xsd="http://www.w3.org/2001/XMLSchema" xmlns:xs="http://www.w3.org/2001/XMLSchema" xmlns:p="http://schemas.microsoft.com/office/2006/metadata/properties" xmlns:ns3="ba0c5247-4173-472c-be61-c5a46e4c034b" xmlns:ns4="56c72c19-1dab-4162-ae24-563711bc1ef6" targetNamespace="http://schemas.microsoft.com/office/2006/metadata/properties" ma:root="true" ma:fieldsID="a90becf8f7296dbcfd8b5e8e9f99ecf2" ns3:_="" ns4:_="">
    <xsd:import namespace="ba0c5247-4173-472c-be61-c5a46e4c034b"/>
    <xsd:import namespace="56c72c19-1dab-4162-ae24-563711bc1e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5247-4173-472c-be61-c5a46e4c03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c72c19-1dab-4162-ae24-563711bc1ef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93542-554F-4B0F-9793-A86D515D1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43CDD-53E8-4E73-BE93-3548DB5A5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c5247-4173-472c-be61-c5a46e4c034b"/>
    <ds:schemaRef ds:uri="56c72c19-1dab-4162-ae24-563711bc1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AB822-9E4D-4FD0-A391-D2F4FDA2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Brand_Doc_Single Page_0921.dotx</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Staci Fitzgerald</cp:lastModifiedBy>
  <cp:revision>3</cp:revision>
  <dcterms:created xsi:type="dcterms:W3CDTF">2022-01-25T17:53:00Z</dcterms:created>
  <dcterms:modified xsi:type="dcterms:W3CDTF">2022-01-25T17:54:00Z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0x01010008605C29F2C9324DBD9B1291DA435866</vt:lpwstr>
  </property>
</Properties>
</file>